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BB8" w:rsidRDefault="00BC4BB8" w:rsidP="00BC4BB8">
      <w:pPr>
        <w:keepNext/>
        <w:spacing w:after="60" w:line="240" w:lineRule="auto"/>
        <w:jc w:val="center"/>
        <w:outlineLvl w:val="0"/>
        <w:rPr>
          <w:rFonts w:ascii="Arial" w:eastAsia="Times New Roman" w:hAnsi="Arial" w:cs="Arial"/>
          <w:b/>
          <w:kern w:val="28"/>
          <w:sz w:val="36"/>
          <w:szCs w:val="20"/>
          <w:lang w:eastAsia="de-DE"/>
        </w:rPr>
      </w:pPr>
      <w:r>
        <w:rPr>
          <w:rFonts w:ascii="Arial" w:eastAsia="Times New Roman" w:hAnsi="Arial" w:cs="Arial"/>
          <w:b/>
          <w:noProof/>
          <w:kern w:val="28"/>
          <w:sz w:val="36"/>
          <w:szCs w:val="20"/>
          <w:lang w:eastAsia="de-DE"/>
        </w:rPr>
        <w:drawing>
          <wp:inline distT="0" distB="0" distL="0" distR="0" wp14:anchorId="4F764FD8" wp14:editId="08E1E53E">
            <wp:extent cx="1409700" cy="504825"/>
            <wp:effectExtent l="0" t="0" r="0" b="9525"/>
            <wp:docPr id="1" name="Grafik 1" descr="C:\Users\s.huenefeld\AppData\Local\Microsoft\Windows\INetCache\Content.Outlook\RLYI5BC3\Amt Eggebek_Fl_1010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enefeld\AppData\Local\Microsoft\Windows\INetCache\Content.Outlook\RLYI5BC3\Amt Eggebek_Fl_1010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w:rsidR="00BC4BB8" w:rsidRDefault="00BC4BB8" w:rsidP="00BC4BB8">
      <w:pPr>
        <w:keepNext/>
        <w:spacing w:after="60" w:line="240" w:lineRule="auto"/>
        <w:jc w:val="center"/>
        <w:outlineLvl w:val="0"/>
        <w:rPr>
          <w:rFonts w:ascii="Arial" w:eastAsia="Times New Roman" w:hAnsi="Arial" w:cs="Arial"/>
          <w:b/>
          <w:kern w:val="28"/>
          <w:sz w:val="36"/>
          <w:szCs w:val="20"/>
          <w:lang w:eastAsia="de-DE"/>
        </w:rPr>
      </w:pPr>
    </w:p>
    <w:p w:rsidR="00BC4BB8" w:rsidRPr="004E4446" w:rsidRDefault="00BC4BB8" w:rsidP="00BC4BB8">
      <w:pPr>
        <w:keepNext/>
        <w:spacing w:after="60" w:line="240" w:lineRule="auto"/>
        <w:jc w:val="center"/>
        <w:outlineLvl w:val="0"/>
        <w:rPr>
          <w:rFonts w:ascii="Arial" w:eastAsia="Times New Roman" w:hAnsi="Arial" w:cs="Arial"/>
          <w:b/>
          <w:kern w:val="28"/>
          <w:sz w:val="36"/>
          <w:szCs w:val="20"/>
          <w:lang w:eastAsia="de-DE"/>
        </w:rPr>
      </w:pPr>
      <w:r w:rsidRPr="004E4446">
        <w:rPr>
          <w:rFonts w:ascii="Arial" w:eastAsia="Times New Roman" w:hAnsi="Arial" w:cs="Arial"/>
          <w:b/>
          <w:kern w:val="28"/>
          <w:sz w:val="36"/>
          <w:szCs w:val="20"/>
          <w:lang w:eastAsia="de-DE"/>
        </w:rPr>
        <w:t xml:space="preserve">1. Nachtragssatzung </w:t>
      </w:r>
    </w:p>
    <w:p w:rsidR="00BC4BB8" w:rsidRPr="004E4446" w:rsidRDefault="00BC4BB8" w:rsidP="00BC4BB8">
      <w:pPr>
        <w:spacing w:after="0" w:line="240" w:lineRule="auto"/>
        <w:jc w:val="center"/>
        <w:rPr>
          <w:rFonts w:ascii="Arial" w:eastAsia="Times New Roman" w:hAnsi="Arial" w:cs="Arial"/>
          <w:b/>
          <w:sz w:val="24"/>
          <w:szCs w:val="20"/>
          <w:lang w:eastAsia="de-DE"/>
        </w:rPr>
      </w:pPr>
      <w:r w:rsidRPr="004E4446">
        <w:rPr>
          <w:rFonts w:ascii="Arial" w:eastAsia="Times New Roman" w:hAnsi="Arial" w:cs="Arial"/>
          <w:b/>
          <w:sz w:val="24"/>
          <w:szCs w:val="20"/>
          <w:lang w:eastAsia="de-DE"/>
        </w:rPr>
        <w:t xml:space="preserve">zur </w:t>
      </w:r>
      <w:r>
        <w:rPr>
          <w:rFonts w:ascii="Arial" w:eastAsia="Times New Roman" w:hAnsi="Arial" w:cs="Arial"/>
          <w:b/>
          <w:sz w:val="24"/>
          <w:szCs w:val="20"/>
          <w:lang w:eastAsia="de-DE"/>
        </w:rPr>
        <w:t>Hauptsatzung des Amtes Eggebek</w:t>
      </w:r>
    </w:p>
    <w:p w:rsidR="00BC4BB8" w:rsidRDefault="00BC4BB8" w:rsidP="00BC4BB8">
      <w:pPr>
        <w:spacing w:after="0" w:line="240" w:lineRule="auto"/>
        <w:jc w:val="center"/>
        <w:rPr>
          <w:rFonts w:ascii="Arial" w:eastAsia="Times New Roman" w:hAnsi="Arial" w:cs="Arial"/>
          <w:b/>
          <w:sz w:val="24"/>
          <w:szCs w:val="20"/>
          <w:lang w:eastAsia="de-DE"/>
        </w:rPr>
      </w:pPr>
    </w:p>
    <w:p w:rsidR="00BC4BB8" w:rsidRPr="006C1100" w:rsidRDefault="00BC4BB8" w:rsidP="00BC4BB8">
      <w:pPr>
        <w:spacing w:after="0" w:line="240" w:lineRule="auto"/>
        <w:rPr>
          <w:rFonts w:ascii="Arial" w:eastAsia="Times New Roman" w:hAnsi="Arial" w:cs="Arial"/>
          <w:lang w:eastAsia="de-DE"/>
        </w:rPr>
      </w:pPr>
      <w:r w:rsidRPr="006C1100">
        <w:rPr>
          <w:rFonts w:ascii="Arial" w:eastAsia="Times New Roman" w:hAnsi="Arial" w:cs="Arial"/>
          <w:lang w:eastAsia="de-DE"/>
        </w:rPr>
        <w:t>Aufgrund des § 24</w:t>
      </w:r>
      <w:r w:rsidR="006C1100">
        <w:rPr>
          <w:rFonts w:ascii="Arial" w:eastAsia="Times New Roman" w:hAnsi="Arial" w:cs="Arial"/>
          <w:lang w:eastAsia="de-DE"/>
        </w:rPr>
        <w:t xml:space="preserve"> </w:t>
      </w:r>
      <w:r w:rsidRPr="006C1100">
        <w:rPr>
          <w:rFonts w:ascii="Arial" w:eastAsia="Times New Roman" w:hAnsi="Arial" w:cs="Arial"/>
          <w:lang w:eastAsia="de-DE"/>
        </w:rPr>
        <w:t xml:space="preserve">a der Amtsordnung für Schleswig-Holstein (AO) in Verbindung mit der Gemeindeordnung für Schleswig-Holstein (GO) wird nach Beschlussfassung des Amtsausschusses des Amtes Eggebek vom </w:t>
      </w:r>
      <w:r w:rsidR="00BF45A4">
        <w:rPr>
          <w:rFonts w:ascii="Arial" w:eastAsia="Times New Roman" w:hAnsi="Arial" w:cs="Arial"/>
          <w:lang w:eastAsia="de-DE"/>
        </w:rPr>
        <w:t>21.04.2021</w:t>
      </w:r>
      <w:r w:rsidRPr="006C1100">
        <w:rPr>
          <w:rFonts w:ascii="Arial" w:eastAsia="Times New Roman" w:hAnsi="Arial" w:cs="Arial"/>
          <w:lang w:eastAsia="de-DE"/>
        </w:rPr>
        <w:t xml:space="preserve"> und mit Genehmigung des Landrates des Krei</w:t>
      </w:r>
      <w:r w:rsidR="00CC57F7">
        <w:rPr>
          <w:rFonts w:ascii="Arial" w:eastAsia="Times New Roman" w:hAnsi="Arial" w:cs="Arial"/>
          <w:lang w:eastAsia="de-DE"/>
        </w:rPr>
        <w:t>ses Schleswig-Flensburg</w:t>
      </w:r>
      <w:r w:rsidRPr="006C1100">
        <w:rPr>
          <w:rFonts w:ascii="Arial" w:eastAsia="Times New Roman" w:hAnsi="Arial" w:cs="Arial"/>
          <w:lang w:eastAsia="de-DE"/>
        </w:rPr>
        <w:t xml:space="preserve"> folgende 1. Nachtragssatzung zur Hauptsatzung des Amtes Eggebek vom 22.11.2019 erlassen:</w:t>
      </w:r>
    </w:p>
    <w:p w:rsidR="00BC4BB8" w:rsidRPr="006C1100" w:rsidRDefault="00BC4BB8" w:rsidP="00BC4BB8">
      <w:pPr>
        <w:spacing w:after="0" w:line="240" w:lineRule="auto"/>
        <w:rPr>
          <w:rFonts w:ascii="Arial" w:eastAsia="Times New Roman" w:hAnsi="Arial" w:cs="Arial"/>
          <w:lang w:eastAsia="de-DE"/>
        </w:rPr>
      </w:pPr>
    </w:p>
    <w:p w:rsidR="00BC4BB8" w:rsidRDefault="00BC4BB8" w:rsidP="00BC4BB8">
      <w:pPr>
        <w:spacing w:after="0" w:line="240" w:lineRule="auto"/>
        <w:rPr>
          <w:rFonts w:ascii="Arial" w:eastAsia="Times New Roman" w:hAnsi="Arial" w:cs="Arial"/>
          <w:sz w:val="24"/>
          <w:szCs w:val="20"/>
          <w:lang w:eastAsia="de-DE"/>
        </w:rPr>
      </w:pPr>
    </w:p>
    <w:p w:rsidR="00BC4BB8" w:rsidRDefault="00BC4BB8" w:rsidP="00BC4BB8">
      <w:pPr>
        <w:spacing w:after="0" w:line="240" w:lineRule="auto"/>
        <w:jc w:val="center"/>
        <w:rPr>
          <w:rFonts w:ascii="Arial" w:eastAsia="Times New Roman" w:hAnsi="Arial" w:cs="Arial"/>
          <w:b/>
          <w:sz w:val="24"/>
          <w:szCs w:val="20"/>
          <w:lang w:eastAsia="de-DE"/>
        </w:rPr>
      </w:pPr>
      <w:r>
        <w:rPr>
          <w:rFonts w:ascii="Arial" w:eastAsia="Times New Roman" w:hAnsi="Arial" w:cs="Arial"/>
          <w:b/>
          <w:sz w:val="24"/>
          <w:szCs w:val="20"/>
          <w:lang w:eastAsia="de-DE"/>
        </w:rPr>
        <w:t>§ 1</w:t>
      </w:r>
    </w:p>
    <w:p w:rsidR="00BC4BB8" w:rsidRDefault="00BC4BB8" w:rsidP="00BC4BB8">
      <w:pPr>
        <w:spacing w:after="0" w:line="240" w:lineRule="auto"/>
        <w:jc w:val="center"/>
        <w:rPr>
          <w:rFonts w:ascii="Arial" w:eastAsia="Times New Roman" w:hAnsi="Arial" w:cs="Arial"/>
          <w:b/>
          <w:sz w:val="24"/>
          <w:szCs w:val="20"/>
          <w:lang w:eastAsia="de-DE"/>
        </w:rPr>
      </w:pPr>
    </w:p>
    <w:p w:rsidR="00BC4BB8" w:rsidRPr="006C1100" w:rsidRDefault="00BC4BB8" w:rsidP="00BC4BB8">
      <w:pPr>
        <w:spacing w:after="0" w:line="240" w:lineRule="auto"/>
        <w:rPr>
          <w:rFonts w:ascii="Arial" w:eastAsia="Times New Roman" w:hAnsi="Arial" w:cs="Arial"/>
          <w:lang w:eastAsia="de-DE"/>
        </w:rPr>
      </w:pPr>
      <w:r w:rsidRPr="006C1100">
        <w:rPr>
          <w:rFonts w:ascii="Arial" w:eastAsia="Times New Roman" w:hAnsi="Arial" w:cs="Arial"/>
          <w:lang w:eastAsia="de-DE"/>
        </w:rPr>
        <w:t xml:space="preserve">§ 8 Abs. 1 </w:t>
      </w:r>
      <w:r w:rsidRPr="006C1100">
        <w:rPr>
          <w:rFonts w:ascii="Arial" w:eastAsia="Times New Roman" w:hAnsi="Arial" w:cs="Arial"/>
          <w:b/>
          <w:lang w:eastAsia="de-DE"/>
        </w:rPr>
        <w:t xml:space="preserve">– Ständige Ausschüsse – </w:t>
      </w:r>
      <w:r w:rsidRPr="006C1100">
        <w:rPr>
          <w:rFonts w:ascii="Arial" w:eastAsia="Times New Roman" w:hAnsi="Arial" w:cs="Arial"/>
          <w:lang w:eastAsia="de-DE"/>
        </w:rPr>
        <w:t xml:space="preserve">erhält folgende neue Fassung: </w:t>
      </w:r>
    </w:p>
    <w:p w:rsidR="006C1100" w:rsidRPr="006C1100" w:rsidRDefault="006C1100" w:rsidP="00BC4BB8">
      <w:pPr>
        <w:spacing w:after="0" w:line="240" w:lineRule="auto"/>
        <w:rPr>
          <w:rFonts w:ascii="Arial" w:eastAsia="Times New Roman" w:hAnsi="Arial" w:cs="Arial"/>
          <w:lang w:eastAsia="de-DE"/>
        </w:rPr>
      </w:pPr>
    </w:p>
    <w:p w:rsidR="006C1100" w:rsidRDefault="006C1100" w:rsidP="00BC4BB8">
      <w:pPr>
        <w:spacing w:after="0" w:line="240" w:lineRule="auto"/>
        <w:rPr>
          <w:rFonts w:ascii="Arial" w:eastAsia="Times New Roman" w:hAnsi="Arial" w:cs="Arial"/>
          <w:lang w:eastAsia="de-DE"/>
        </w:rPr>
      </w:pPr>
      <w:r w:rsidRPr="006C1100">
        <w:rPr>
          <w:rFonts w:ascii="Arial" w:eastAsia="Times New Roman" w:hAnsi="Arial" w:cs="Arial"/>
          <w:lang w:eastAsia="de-DE"/>
        </w:rPr>
        <w:t>(1) Die folgenden ständigen Ausschüsse nach § 10</w:t>
      </w:r>
      <w:r>
        <w:rPr>
          <w:rFonts w:ascii="Arial" w:eastAsia="Times New Roman" w:hAnsi="Arial" w:cs="Arial"/>
          <w:lang w:eastAsia="de-DE"/>
        </w:rPr>
        <w:t xml:space="preserve"> </w:t>
      </w:r>
      <w:r w:rsidRPr="006C1100">
        <w:rPr>
          <w:rFonts w:ascii="Arial" w:eastAsia="Times New Roman" w:hAnsi="Arial" w:cs="Arial"/>
          <w:lang w:eastAsia="de-DE"/>
        </w:rPr>
        <w:t>a AO i.V.m. § 15</w:t>
      </w:r>
      <w:r>
        <w:rPr>
          <w:rFonts w:ascii="Arial" w:eastAsia="Times New Roman" w:hAnsi="Arial" w:cs="Arial"/>
          <w:lang w:eastAsia="de-DE"/>
        </w:rPr>
        <w:t xml:space="preserve"> </w:t>
      </w:r>
      <w:r w:rsidRPr="006C1100">
        <w:rPr>
          <w:rFonts w:ascii="Arial" w:eastAsia="Times New Roman" w:hAnsi="Arial" w:cs="Arial"/>
          <w:lang w:eastAsia="de-DE"/>
        </w:rPr>
        <w:t>d AO werden gebildet:</w:t>
      </w:r>
    </w:p>
    <w:p w:rsidR="006C1100" w:rsidRDefault="006C1100" w:rsidP="00BC4BB8">
      <w:pPr>
        <w:spacing w:after="0" w:line="240" w:lineRule="auto"/>
        <w:rPr>
          <w:rFonts w:ascii="Arial" w:eastAsia="Times New Roman" w:hAnsi="Arial" w:cs="Arial"/>
          <w:lang w:eastAsia="de-DE"/>
        </w:rPr>
      </w:pPr>
    </w:p>
    <w:p w:rsidR="006C1100" w:rsidRPr="006C1100" w:rsidRDefault="006C1100" w:rsidP="006C1100">
      <w:pPr>
        <w:pStyle w:val="Listenabsatz"/>
        <w:numPr>
          <w:ilvl w:val="0"/>
          <w:numId w:val="1"/>
        </w:numPr>
        <w:spacing w:after="0" w:line="240" w:lineRule="auto"/>
        <w:rPr>
          <w:rFonts w:ascii="Arial" w:eastAsia="Times New Roman" w:hAnsi="Arial" w:cs="Arial"/>
          <w:b/>
          <w:lang w:eastAsia="de-DE"/>
        </w:rPr>
      </w:pPr>
      <w:r>
        <w:rPr>
          <w:rFonts w:ascii="Arial" w:eastAsia="Times New Roman" w:hAnsi="Arial" w:cs="Arial"/>
          <w:b/>
          <w:u w:val="single"/>
          <w:lang w:eastAsia="de-DE"/>
        </w:rPr>
        <w:t>Hauptausschuss</w:t>
      </w:r>
    </w:p>
    <w:p w:rsidR="006C1100" w:rsidRDefault="006C1100" w:rsidP="006C1100">
      <w:pPr>
        <w:pStyle w:val="Listenabsatz"/>
        <w:spacing w:after="0" w:line="240" w:lineRule="auto"/>
        <w:rPr>
          <w:rFonts w:ascii="Arial" w:eastAsia="Times New Roman" w:hAnsi="Arial" w:cs="Arial"/>
          <w:lang w:eastAsia="de-DE"/>
        </w:rPr>
      </w:pPr>
    </w:p>
    <w:p w:rsidR="006C1100" w:rsidRDefault="006C1100" w:rsidP="006C1100">
      <w:pPr>
        <w:pStyle w:val="Listenabsatz"/>
        <w:spacing w:after="0" w:line="240" w:lineRule="auto"/>
        <w:rPr>
          <w:rFonts w:ascii="Arial" w:eastAsia="Times New Roman" w:hAnsi="Arial" w:cs="Arial"/>
          <w:u w:val="single"/>
          <w:lang w:eastAsia="de-DE"/>
        </w:rPr>
      </w:pPr>
      <w:r>
        <w:rPr>
          <w:rFonts w:ascii="Arial" w:eastAsia="Times New Roman" w:hAnsi="Arial" w:cs="Arial"/>
          <w:u w:val="single"/>
          <w:lang w:eastAsia="de-DE"/>
        </w:rPr>
        <w:t>Zusammensetzung:</w:t>
      </w:r>
    </w:p>
    <w:p w:rsidR="006C1100" w:rsidRDefault="006C1100" w:rsidP="006C1100">
      <w:pPr>
        <w:pStyle w:val="Listenabsatz"/>
        <w:spacing w:after="0" w:line="240" w:lineRule="auto"/>
        <w:rPr>
          <w:rFonts w:ascii="Arial" w:eastAsia="Times New Roman" w:hAnsi="Arial" w:cs="Arial"/>
          <w:lang w:eastAsia="de-DE"/>
        </w:rPr>
      </w:pPr>
    </w:p>
    <w:p w:rsidR="006C1100" w:rsidRDefault="006C1100" w:rsidP="006C1100">
      <w:pPr>
        <w:pStyle w:val="Listenabsatz"/>
        <w:spacing w:after="0" w:line="240" w:lineRule="auto"/>
        <w:rPr>
          <w:rFonts w:ascii="Arial" w:eastAsia="Times New Roman" w:hAnsi="Arial" w:cs="Arial"/>
          <w:lang w:eastAsia="de-DE"/>
        </w:rPr>
      </w:pPr>
      <w:r>
        <w:rPr>
          <w:rFonts w:ascii="Arial" w:eastAsia="Times New Roman" w:hAnsi="Arial" w:cs="Arial"/>
          <w:lang w:eastAsia="de-DE"/>
        </w:rPr>
        <w:t>Der Hauptausschuss besteht aus insgesamt 9 Mitgliedern. 8 Mitglieder durch den Amtsausschuss aus seiner Mitte gewählten Stimmberechtigten sowie die Amtsdirektorin oder den Amtsdirektor ohne Stimmrecht.</w:t>
      </w:r>
      <w:r w:rsidR="000A6E51">
        <w:rPr>
          <w:rFonts w:ascii="Arial" w:eastAsia="Times New Roman" w:hAnsi="Arial" w:cs="Arial"/>
          <w:lang w:eastAsia="de-DE"/>
        </w:rPr>
        <w:t xml:space="preserve"> Der Hauptausschuss beteiligt die Schulleitungen aus der eigenen Schulträgerschaft des Amtes Eggebek in Angelegenheiten, welche ihre Schule betreffen, durch Einladung zu den Ausschusssitzungen. Die Schulleitung oder ihre Vertretung nimmt an diesen Sitzungen beratend ohne Stimmrecht teil. </w:t>
      </w:r>
    </w:p>
    <w:p w:rsidR="006C1100" w:rsidRDefault="006C1100" w:rsidP="006C1100">
      <w:pPr>
        <w:pStyle w:val="Listenabsatz"/>
        <w:spacing w:after="0" w:line="240" w:lineRule="auto"/>
        <w:rPr>
          <w:rFonts w:ascii="Arial" w:eastAsia="Times New Roman" w:hAnsi="Arial" w:cs="Arial"/>
          <w:lang w:eastAsia="de-DE"/>
        </w:rPr>
      </w:pPr>
    </w:p>
    <w:p w:rsidR="006C1100" w:rsidRDefault="006C1100" w:rsidP="006C1100">
      <w:pPr>
        <w:pStyle w:val="Listenabsatz"/>
        <w:spacing w:after="0" w:line="240" w:lineRule="auto"/>
        <w:rPr>
          <w:rFonts w:ascii="Arial" w:eastAsia="Times New Roman" w:hAnsi="Arial" w:cs="Arial"/>
          <w:u w:val="single"/>
          <w:lang w:eastAsia="de-DE"/>
        </w:rPr>
      </w:pPr>
      <w:r>
        <w:rPr>
          <w:rFonts w:ascii="Arial" w:eastAsia="Times New Roman" w:hAnsi="Arial" w:cs="Arial"/>
          <w:u w:val="single"/>
          <w:lang w:eastAsia="de-DE"/>
        </w:rPr>
        <w:t>Aufgabengebiet:</w:t>
      </w:r>
    </w:p>
    <w:p w:rsidR="006C1100" w:rsidRDefault="006C1100" w:rsidP="006C1100">
      <w:pPr>
        <w:pStyle w:val="Listenabsatz"/>
        <w:spacing w:after="0" w:line="240" w:lineRule="auto"/>
        <w:rPr>
          <w:rFonts w:ascii="Arial" w:eastAsia="Times New Roman" w:hAnsi="Arial" w:cs="Arial"/>
          <w:lang w:eastAsia="de-DE"/>
        </w:rPr>
      </w:pPr>
    </w:p>
    <w:p w:rsidR="006C1100" w:rsidRDefault="006C1100" w:rsidP="006C1100">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Aufgaben nach § 15 d AO i.V.m. § 45 b GO,</w:t>
      </w:r>
    </w:p>
    <w:p w:rsidR="006C1100" w:rsidRDefault="006C1100" w:rsidP="006C1100">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Personalangelegenheiten im Rahmend der in § 8 Abs. 4 genannten Stelleninhaberinnen oder Stelleninhaber,</w:t>
      </w:r>
    </w:p>
    <w:p w:rsidR="006C1100" w:rsidRDefault="006C1100" w:rsidP="006C1100">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Vorbereitung der Beschlüsse des Amtsausschusses soweit diese nicht das Aufgabengebiet eines anderen Aus</w:t>
      </w:r>
      <w:r w:rsidR="000A6E51">
        <w:rPr>
          <w:rFonts w:ascii="Arial" w:eastAsia="Times New Roman" w:hAnsi="Arial" w:cs="Arial"/>
          <w:lang w:eastAsia="de-DE"/>
        </w:rPr>
        <w:t>s</w:t>
      </w:r>
      <w:r>
        <w:rPr>
          <w:rFonts w:ascii="Arial" w:eastAsia="Times New Roman" w:hAnsi="Arial" w:cs="Arial"/>
          <w:lang w:eastAsia="de-DE"/>
        </w:rPr>
        <w:t>chusses betrifft,</w:t>
      </w:r>
    </w:p>
    <w:p w:rsidR="00844052" w:rsidRPr="00844052" w:rsidRDefault="00844052" w:rsidP="00844052">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alle in Verbindung mit der Schulträgerschaft des Amtes Eggebek stehenden Aufgaben einschließlich erforderlicher Investitionsmaßnahmen,</w:t>
      </w:r>
    </w:p>
    <w:p w:rsidR="006C1100" w:rsidRDefault="006C1100" w:rsidP="006C1100">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Vorbereitung des Haushaltsplanes</w:t>
      </w:r>
    </w:p>
    <w:p w:rsidR="00316F6C" w:rsidRDefault="00316F6C" w:rsidP="00316F6C">
      <w:pPr>
        <w:spacing w:after="0" w:line="240" w:lineRule="auto"/>
        <w:rPr>
          <w:rFonts w:ascii="Arial" w:eastAsia="Times New Roman" w:hAnsi="Arial" w:cs="Arial"/>
          <w:lang w:eastAsia="de-DE"/>
        </w:rPr>
      </w:pPr>
    </w:p>
    <w:p w:rsidR="00316F6C" w:rsidRPr="00316F6C" w:rsidRDefault="00316F6C" w:rsidP="00316F6C">
      <w:pPr>
        <w:pStyle w:val="Listenabsatz"/>
        <w:numPr>
          <w:ilvl w:val="0"/>
          <w:numId w:val="1"/>
        </w:numPr>
        <w:spacing w:after="0" w:line="240" w:lineRule="auto"/>
        <w:rPr>
          <w:rFonts w:ascii="Arial" w:eastAsia="Times New Roman" w:hAnsi="Arial" w:cs="Arial"/>
          <w:b/>
          <w:lang w:eastAsia="de-DE"/>
        </w:rPr>
      </w:pPr>
      <w:r>
        <w:rPr>
          <w:rFonts w:ascii="Arial" w:eastAsia="Times New Roman" w:hAnsi="Arial" w:cs="Arial"/>
          <w:b/>
          <w:u w:val="single"/>
          <w:lang w:eastAsia="de-DE"/>
        </w:rPr>
        <w:t>Ausschuss zur Prüfung der Jahresrechnung</w:t>
      </w:r>
    </w:p>
    <w:p w:rsidR="00316F6C" w:rsidRDefault="00316F6C" w:rsidP="00316F6C">
      <w:pPr>
        <w:pStyle w:val="Listenabsatz"/>
        <w:spacing w:after="0" w:line="240" w:lineRule="auto"/>
        <w:rPr>
          <w:rFonts w:ascii="Arial" w:eastAsia="Times New Roman" w:hAnsi="Arial" w:cs="Arial"/>
          <w:lang w:eastAsia="de-DE"/>
        </w:rPr>
      </w:pPr>
    </w:p>
    <w:p w:rsidR="00316F6C" w:rsidRDefault="00316F6C" w:rsidP="00316F6C">
      <w:pPr>
        <w:pStyle w:val="Listenabsatz"/>
        <w:spacing w:after="0" w:line="240" w:lineRule="auto"/>
        <w:rPr>
          <w:rFonts w:ascii="Arial" w:eastAsia="Times New Roman" w:hAnsi="Arial" w:cs="Arial"/>
          <w:u w:val="single"/>
          <w:lang w:eastAsia="de-DE"/>
        </w:rPr>
      </w:pPr>
      <w:r>
        <w:rPr>
          <w:rFonts w:ascii="Arial" w:eastAsia="Times New Roman" w:hAnsi="Arial" w:cs="Arial"/>
          <w:u w:val="single"/>
          <w:lang w:eastAsia="de-DE"/>
        </w:rPr>
        <w:t>Zusammensetzung:</w:t>
      </w:r>
    </w:p>
    <w:p w:rsidR="00316F6C" w:rsidRDefault="00316F6C" w:rsidP="00316F6C">
      <w:pPr>
        <w:pStyle w:val="Listenabsatz"/>
        <w:spacing w:after="0" w:line="240" w:lineRule="auto"/>
        <w:rPr>
          <w:rFonts w:ascii="Arial" w:eastAsia="Times New Roman" w:hAnsi="Arial" w:cs="Arial"/>
          <w:lang w:eastAsia="de-DE"/>
        </w:rPr>
      </w:pPr>
    </w:p>
    <w:p w:rsidR="00DA11CB" w:rsidRDefault="00DA11CB" w:rsidP="00316F6C">
      <w:pPr>
        <w:pStyle w:val="Listenabsatz"/>
        <w:spacing w:after="0" w:line="240" w:lineRule="auto"/>
        <w:rPr>
          <w:rFonts w:ascii="Arial" w:eastAsia="Times New Roman" w:hAnsi="Arial" w:cs="Arial"/>
          <w:lang w:eastAsia="de-DE"/>
        </w:rPr>
      </w:pPr>
      <w:r>
        <w:rPr>
          <w:rFonts w:ascii="Arial" w:eastAsia="Times New Roman" w:hAnsi="Arial" w:cs="Arial"/>
          <w:lang w:eastAsia="de-DE"/>
        </w:rPr>
        <w:t>3 Mitglieder aus der Mitte des Amtsausschusses</w:t>
      </w:r>
    </w:p>
    <w:p w:rsidR="00DA11CB" w:rsidRDefault="00DA11CB" w:rsidP="00316F6C">
      <w:pPr>
        <w:pStyle w:val="Listenabsatz"/>
        <w:spacing w:after="0" w:line="240" w:lineRule="auto"/>
        <w:rPr>
          <w:rFonts w:ascii="Arial" w:eastAsia="Times New Roman" w:hAnsi="Arial" w:cs="Arial"/>
          <w:lang w:eastAsia="de-DE"/>
        </w:rPr>
      </w:pPr>
    </w:p>
    <w:p w:rsidR="00DA11CB" w:rsidRDefault="00DA11CB" w:rsidP="00316F6C">
      <w:pPr>
        <w:pStyle w:val="Listenabsatz"/>
        <w:spacing w:after="0" w:line="240" w:lineRule="auto"/>
        <w:rPr>
          <w:rFonts w:ascii="Arial" w:eastAsia="Times New Roman" w:hAnsi="Arial" w:cs="Arial"/>
          <w:u w:val="single"/>
          <w:lang w:eastAsia="de-DE"/>
        </w:rPr>
      </w:pPr>
      <w:r>
        <w:rPr>
          <w:rFonts w:ascii="Arial" w:eastAsia="Times New Roman" w:hAnsi="Arial" w:cs="Arial"/>
          <w:u w:val="single"/>
          <w:lang w:eastAsia="de-DE"/>
        </w:rPr>
        <w:t>Aufgabengebiet:</w:t>
      </w:r>
    </w:p>
    <w:p w:rsidR="00DA11CB" w:rsidRDefault="00DA11CB" w:rsidP="00316F6C">
      <w:pPr>
        <w:pStyle w:val="Listenabsatz"/>
        <w:spacing w:after="0" w:line="240" w:lineRule="auto"/>
        <w:rPr>
          <w:rFonts w:ascii="Arial" w:eastAsia="Times New Roman" w:hAnsi="Arial" w:cs="Arial"/>
          <w:u w:val="single"/>
          <w:lang w:eastAsia="de-DE"/>
        </w:rPr>
      </w:pPr>
    </w:p>
    <w:p w:rsidR="00DA11CB" w:rsidRDefault="00DA11CB" w:rsidP="00DA11CB">
      <w:pPr>
        <w:pStyle w:val="Listenabsatz"/>
        <w:numPr>
          <w:ilvl w:val="0"/>
          <w:numId w:val="2"/>
        </w:numPr>
        <w:spacing w:after="0" w:line="240" w:lineRule="auto"/>
        <w:rPr>
          <w:rFonts w:ascii="Arial" w:eastAsia="Times New Roman" w:hAnsi="Arial" w:cs="Arial"/>
          <w:lang w:eastAsia="de-DE"/>
        </w:rPr>
      </w:pPr>
      <w:r>
        <w:rPr>
          <w:rFonts w:ascii="Arial" w:eastAsia="Times New Roman" w:hAnsi="Arial" w:cs="Arial"/>
          <w:lang w:eastAsia="de-DE"/>
        </w:rPr>
        <w:t>Prüfung der Jahresrechnung</w:t>
      </w:r>
    </w:p>
    <w:p w:rsidR="00CC57F7" w:rsidRDefault="00CC57F7" w:rsidP="00CC57F7">
      <w:pPr>
        <w:spacing w:after="0" w:line="240" w:lineRule="auto"/>
        <w:rPr>
          <w:rFonts w:ascii="Arial" w:eastAsia="Times New Roman" w:hAnsi="Arial" w:cs="Arial"/>
          <w:lang w:eastAsia="de-DE"/>
        </w:rPr>
      </w:pPr>
    </w:p>
    <w:p w:rsidR="00CC57F7" w:rsidRDefault="00CC57F7" w:rsidP="00CC57F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 2</w:t>
      </w:r>
    </w:p>
    <w:p w:rsidR="00CC57F7" w:rsidRDefault="00CC57F7" w:rsidP="00CC57F7">
      <w:pPr>
        <w:spacing w:after="0" w:line="240" w:lineRule="auto"/>
        <w:rPr>
          <w:rFonts w:ascii="Arial" w:eastAsia="Times New Roman" w:hAnsi="Arial" w:cs="Arial"/>
          <w:sz w:val="24"/>
          <w:szCs w:val="24"/>
          <w:lang w:eastAsia="de-DE"/>
        </w:rPr>
      </w:pPr>
    </w:p>
    <w:p w:rsidR="00CC57F7" w:rsidRDefault="00CC57F7" w:rsidP="00CC57F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Inkrafttreten</w:t>
      </w:r>
    </w:p>
    <w:p w:rsidR="00CC57F7" w:rsidRDefault="00CC57F7" w:rsidP="00CC57F7">
      <w:pPr>
        <w:spacing w:after="0" w:line="240" w:lineRule="auto"/>
        <w:jc w:val="center"/>
        <w:rPr>
          <w:rFonts w:ascii="Arial" w:eastAsia="Times New Roman" w:hAnsi="Arial" w:cs="Arial"/>
          <w:lang w:eastAsia="de-DE"/>
        </w:rPr>
      </w:pPr>
    </w:p>
    <w:p w:rsidR="00CC57F7" w:rsidRDefault="00CC57F7" w:rsidP="00CC57F7">
      <w:pPr>
        <w:spacing w:after="0" w:line="240" w:lineRule="auto"/>
        <w:rPr>
          <w:rFonts w:ascii="Arial" w:eastAsia="Times New Roman" w:hAnsi="Arial" w:cs="Arial"/>
          <w:lang w:eastAsia="de-DE"/>
        </w:rPr>
      </w:pPr>
      <w:r>
        <w:rPr>
          <w:rFonts w:ascii="Arial" w:eastAsia="Times New Roman" w:hAnsi="Arial" w:cs="Arial"/>
          <w:lang w:eastAsia="de-DE"/>
        </w:rPr>
        <w:t>Diese 1. Nachtragssatzung tritt rückwirkend zum 01.01.2021 in Kraft.</w:t>
      </w:r>
    </w:p>
    <w:p w:rsidR="00CC57F7" w:rsidRDefault="00CC57F7" w:rsidP="00CC57F7">
      <w:pPr>
        <w:spacing w:after="0" w:line="240" w:lineRule="auto"/>
        <w:rPr>
          <w:rFonts w:ascii="Arial" w:eastAsia="Times New Roman" w:hAnsi="Arial" w:cs="Arial"/>
          <w:lang w:eastAsia="de-DE"/>
        </w:rPr>
      </w:pPr>
    </w:p>
    <w:p w:rsidR="00CC57F7" w:rsidRDefault="00CC57F7" w:rsidP="00CC57F7">
      <w:pPr>
        <w:spacing w:after="0" w:line="240" w:lineRule="auto"/>
        <w:rPr>
          <w:rFonts w:ascii="Arial" w:eastAsia="Times New Roman" w:hAnsi="Arial" w:cs="Arial"/>
          <w:lang w:eastAsia="de-DE"/>
        </w:rPr>
      </w:pPr>
    </w:p>
    <w:p w:rsidR="00CC57F7" w:rsidRPr="00CC57F7" w:rsidRDefault="00CC57F7" w:rsidP="00CC57F7">
      <w:pPr>
        <w:spacing w:after="0" w:line="240" w:lineRule="auto"/>
        <w:rPr>
          <w:rFonts w:ascii="Arial" w:eastAsia="Times New Roman" w:hAnsi="Arial" w:cs="Arial"/>
          <w:lang w:eastAsia="de-DE"/>
        </w:rPr>
      </w:pPr>
    </w:p>
    <w:p w:rsidR="00CC57F7" w:rsidRDefault="00CC57F7" w:rsidP="00CC57F7">
      <w:pPr>
        <w:spacing w:after="0" w:line="240" w:lineRule="auto"/>
        <w:jc w:val="center"/>
        <w:rPr>
          <w:rFonts w:ascii="Arial" w:eastAsia="Times New Roman" w:hAnsi="Arial" w:cs="Arial"/>
          <w:b/>
          <w:sz w:val="24"/>
          <w:szCs w:val="24"/>
          <w:lang w:eastAsia="de-DE"/>
        </w:rPr>
      </w:pPr>
    </w:p>
    <w:p w:rsidR="00CC57F7" w:rsidRDefault="00CC57F7" w:rsidP="00CC57F7">
      <w:pPr>
        <w:spacing w:after="0" w:line="240" w:lineRule="auto"/>
        <w:rPr>
          <w:rFonts w:ascii="Arial" w:eastAsia="Times New Roman" w:hAnsi="Arial" w:cs="Arial"/>
          <w:lang w:eastAsia="de-DE"/>
        </w:rPr>
      </w:pPr>
      <w:r>
        <w:rPr>
          <w:rFonts w:ascii="Arial" w:eastAsia="Times New Roman" w:hAnsi="Arial" w:cs="Arial"/>
          <w:lang w:eastAsia="de-DE"/>
        </w:rPr>
        <w:t>Die Genehmigung nach § 4 GO</w:t>
      </w:r>
      <w:r w:rsidR="00844052">
        <w:rPr>
          <w:rFonts w:ascii="Arial" w:eastAsia="Times New Roman" w:hAnsi="Arial" w:cs="Arial"/>
          <w:lang w:eastAsia="de-DE"/>
        </w:rPr>
        <w:t xml:space="preserve"> i.V.m. § 24 a AO wurde durch die Verfügung des Landrates des Kreises Schleswig-Flensburg am </w:t>
      </w:r>
      <w:r w:rsidR="00691FFF">
        <w:rPr>
          <w:rFonts w:ascii="Arial" w:eastAsia="Times New Roman" w:hAnsi="Arial" w:cs="Arial"/>
          <w:lang w:eastAsia="de-DE"/>
        </w:rPr>
        <w:t xml:space="preserve">08.06.2021 </w:t>
      </w:r>
      <w:r w:rsidR="00844052">
        <w:rPr>
          <w:rFonts w:ascii="Arial" w:eastAsia="Times New Roman" w:hAnsi="Arial" w:cs="Arial"/>
          <w:lang w:eastAsia="de-DE"/>
        </w:rPr>
        <w:t>erteilt.</w:t>
      </w: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r>
        <w:rPr>
          <w:rFonts w:ascii="Arial" w:eastAsia="Times New Roman" w:hAnsi="Arial" w:cs="Arial"/>
          <w:lang w:eastAsia="de-DE"/>
        </w:rPr>
        <w:t xml:space="preserve">Eggebek, </w:t>
      </w:r>
      <w:r w:rsidR="00691FFF">
        <w:rPr>
          <w:rFonts w:ascii="Arial" w:eastAsia="Times New Roman" w:hAnsi="Arial" w:cs="Arial"/>
          <w:lang w:eastAsia="de-DE"/>
        </w:rPr>
        <w:t>10.06.2021</w:t>
      </w: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sz w:val="16"/>
          <w:szCs w:val="16"/>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sz w:val="16"/>
          <w:szCs w:val="16"/>
          <w:lang w:eastAsia="de-DE"/>
        </w:rPr>
        <w:t>Dienstsiegel</w:t>
      </w:r>
    </w:p>
    <w:p w:rsidR="00844052" w:rsidRDefault="00691FFF" w:rsidP="00CC57F7">
      <w:pPr>
        <w:spacing w:after="0" w:line="240" w:lineRule="auto"/>
        <w:rPr>
          <w:rFonts w:ascii="Arial" w:eastAsia="Times New Roman" w:hAnsi="Arial" w:cs="Arial"/>
          <w:lang w:eastAsia="de-DE"/>
        </w:rPr>
      </w:pPr>
      <w:r>
        <w:rPr>
          <w:rFonts w:ascii="Arial" w:eastAsia="Times New Roman" w:hAnsi="Arial" w:cs="Arial"/>
          <w:lang w:eastAsia="de-DE"/>
        </w:rPr>
        <w:t>Gez. Ute Richter</w:t>
      </w:r>
      <w:bookmarkStart w:id="0" w:name="_GoBack"/>
      <w:bookmarkEnd w:id="0"/>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p>
    <w:p w:rsidR="00844052" w:rsidRDefault="00844052" w:rsidP="00CC57F7">
      <w:pPr>
        <w:spacing w:after="0" w:line="240" w:lineRule="auto"/>
        <w:rPr>
          <w:rFonts w:ascii="Arial" w:eastAsia="Times New Roman" w:hAnsi="Arial" w:cs="Arial"/>
          <w:lang w:eastAsia="de-DE"/>
        </w:rPr>
      </w:pPr>
      <w:r>
        <w:rPr>
          <w:rFonts w:ascii="Arial" w:eastAsia="Times New Roman" w:hAnsi="Arial" w:cs="Arial"/>
          <w:lang w:eastAsia="de-DE"/>
        </w:rPr>
        <w:t xml:space="preserve">     Ute Richter</w:t>
      </w:r>
    </w:p>
    <w:p w:rsidR="00844052" w:rsidRPr="00844052" w:rsidRDefault="00844052" w:rsidP="00CC57F7">
      <w:pPr>
        <w:spacing w:after="0" w:line="240" w:lineRule="auto"/>
        <w:rPr>
          <w:rFonts w:ascii="Arial" w:eastAsia="Times New Roman" w:hAnsi="Arial" w:cs="Arial"/>
          <w:lang w:eastAsia="de-DE"/>
        </w:rPr>
      </w:pPr>
      <w:r>
        <w:rPr>
          <w:rFonts w:ascii="Arial" w:eastAsia="Times New Roman" w:hAnsi="Arial" w:cs="Arial"/>
          <w:lang w:eastAsia="de-DE"/>
        </w:rPr>
        <w:t>-Amtsvorsteherin-</w:t>
      </w:r>
    </w:p>
    <w:p w:rsidR="00BC4BB8" w:rsidRPr="006C1100" w:rsidRDefault="00BC4BB8" w:rsidP="00BC4BB8">
      <w:pPr>
        <w:spacing w:after="0" w:line="240" w:lineRule="auto"/>
        <w:rPr>
          <w:rFonts w:ascii="Arial" w:eastAsia="Times New Roman" w:hAnsi="Arial" w:cs="Arial"/>
          <w:lang w:eastAsia="de-DE"/>
        </w:rPr>
      </w:pPr>
    </w:p>
    <w:p w:rsidR="00BC4BB8" w:rsidRDefault="00BC4BB8" w:rsidP="00BC4BB8">
      <w:pPr>
        <w:spacing w:after="0" w:line="240" w:lineRule="auto"/>
        <w:rPr>
          <w:rFonts w:ascii="Arial" w:eastAsia="Times New Roman" w:hAnsi="Arial" w:cs="Arial"/>
          <w:sz w:val="24"/>
          <w:szCs w:val="20"/>
          <w:lang w:eastAsia="de-DE"/>
        </w:rPr>
      </w:pPr>
    </w:p>
    <w:p w:rsidR="00BC4BB8" w:rsidRPr="00BC4BB8" w:rsidRDefault="00BC4BB8" w:rsidP="00BC4BB8">
      <w:pPr>
        <w:spacing w:after="0" w:line="240" w:lineRule="auto"/>
        <w:rPr>
          <w:rFonts w:ascii="Arial" w:eastAsia="Times New Roman" w:hAnsi="Arial" w:cs="Arial"/>
          <w:sz w:val="24"/>
          <w:szCs w:val="20"/>
          <w:lang w:eastAsia="de-DE"/>
        </w:rPr>
      </w:pPr>
    </w:p>
    <w:p w:rsidR="00B55BE8" w:rsidRPr="00BC4BB8" w:rsidRDefault="00691FFF">
      <w:pPr>
        <w:rPr>
          <w:rFonts w:ascii="Arial" w:hAnsi="Arial" w:cs="Arial"/>
        </w:rPr>
      </w:pPr>
    </w:p>
    <w:sectPr w:rsidR="00B55BE8" w:rsidRPr="00BC4B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27D52"/>
    <w:multiLevelType w:val="hybridMultilevel"/>
    <w:tmpl w:val="462A32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6E42D1"/>
    <w:multiLevelType w:val="hybridMultilevel"/>
    <w:tmpl w:val="1F9049B8"/>
    <w:lvl w:ilvl="0" w:tplc="DE18C70E">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BB8"/>
    <w:rsid w:val="00036626"/>
    <w:rsid w:val="000A6E51"/>
    <w:rsid w:val="00316F6C"/>
    <w:rsid w:val="00544B96"/>
    <w:rsid w:val="00691FFF"/>
    <w:rsid w:val="006C1100"/>
    <w:rsid w:val="00844052"/>
    <w:rsid w:val="00BC4BB8"/>
    <w:rsid w:val="00BF45A4"/>
    <w:rsid w:val="00CC57F7"/>
    <w:rsid w:val="00DA11CB"/>
    <w:rsid w:val="00E0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E353"/>
  <w15:docId w15:val="{BF42B58A-6F74-4419-8150-DC4B929F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4B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4B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4BB8"/>
    <w:rPr>
      <w:rFonts w:ascii="Tahoma" w:hAnsi="Tahoma" w:cs="Tahoma"/>
      <w:sz w:val="16"/>
      <w:szCs w:val="16"/>
    </w:rPr>
  </w:style>
  <w:style w:type="paragraph" w:styleId="Listenabsatz">
    <w:name w:val="List Paragraph"/>
    <w:basedOn w:val="Standard"/>
    <w:uiPriority w:val="34"/>
    <w:qFormat/>
    <w:rsid w:val="006C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3</cp:revision>
  <cp:lastPrinted>2021-06-10T15:05:00Z</cp:lastPrinted>
  <dcterms:created xsi:type="dcterms:W3CDTF">2021-01-13T07:24:00Z</dcterms:created>
  <dcterms:modified xsi:type="dcterms:W3CDTF">2021-06-10T15:12:00Z</dcterms:modified>
</cp:coreProperties>
</file>